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79" w:rsidRPr="00BE33D5" w:rsidRDefault="001D5879" w:rsidP="001D5879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BE33D5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BE33D5">
        <w:rPr>
          <w:rFonts w:ascii="標楷體" w:eastAsia="標楷體" w:hAnsi="標楷體" w:hint="eastAsia"/>
          <w:sz w:val="32"/>
          <w:szCs w:val="32"/>
        </w:rPr>
        <w:t>南市10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Pr="00BE33D5">
        <w:rPr>
          <w:rFonts w:ascii="標楷體" w:eastAsia="標楷體" w:hAnsi="標楷體" w:hint="eastAsia"/>
          <w:sz w:val="32"/>
          <w:szCs w:val="32"/>
        </w:rPr>
        <w:t>學年度健康促進學校</w:t>
      </w:r>
      <w:r>
        <w:rPr>
          <w:rFonts w:ascii="標楷體" w:eastAsia="標楷體" w:hAnsi="標楷體" w:hint="eastAsia"/>
          <w:sz w:val="32"/>
          <w:szCs w:val="32"/>
        </w:rPr>
        <w:t>計畫</w:t>
      </w:r>
      <w:r w:rsidRPr="00BE33D5">
        <w:rPr>
          <w:rFonts w:ascii="標楷體" w:eastAsia="標楷體" w:hAnsi="標楷體" w:hint="eastAsia"/>
          <w:sz w:val="32"/>
          <w:szCs w:val="32"/>
        </w:rPr>
        <w:t>成效指標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5"/>
        <w:gridCol w:w="2596"/>
        <w:gridCol w:w="4161"/>
      </w:tblGrid>
      <w:tr w:rsidR="001D5879" w:rsidRPr="00BE33D5" w:rsidTr="00A86C14">
        <w:trPr>
          <w:trHeight w:val="680"/>
        </w:trPr>
        <w:tc>
          <w:tcPr>
            <w:tcW w:w="1765" w:type="dxa"/>
          </w:tcPr>
          <w:p w:rsidR="001D5879" w:rsidRPr="00BE33D5" w:rsidRDefault="001D5879" w:rsidP="001D587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 xml:space="preserve"> 議題名稱</w:t>
            </w:r>
          </w:p>
        </w:tc>
        <w:tc>
          <w:tcPr>
            <w:tcW w:w="2596" w:type="dxa"/>
          </w:tcPr>
          <w:p w:rsidR="001D5879" w:rsidRPr="00BE33D5" w:rsidRDefault="001D5879" w:rsidP="001D5879">
            <w:pPr>
              <w:spacing w:beforeLines="50" w:before="180" w:afterLines="50" w:after="18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部頒指標</w:t>
            </w:r>
            <w:proofErr w:type="gramEnd"/>
          </w:p>
        </w:tc>
        <w:tc>
          <w:tcPr>
            <w:tcW w:w="4161" w:type="dxa"/>
          </w:tcPr>
          <w:p w:rsidR="001D5879" w:rsidRPr="00BE33D5" w:rsidRDefault="004C6B11" w:rsidP="001D5879">
            <w:pPr>
              <w:spacing w:beforeLines="50" w:before="180" w:afterLines="50" w:after="180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1D5879" w:rsidRPr="00BE33D5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="001D5879">
              <w:rPr>
                <w:rFonts w:ascii="標楷體" w:eastAsia="標楷體" w:hAnsi="標楷體" w:hint="eastAsia"/>
                <w:sz w:val="28"/>
                <w:szCs w:val="28"/>
              </w:rPr>
              <w:t>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成效</w:t>
            </w:r>
            <w:r w:rsidR="001D5879" w:rsidRPr="00BE33D5">
              <w:rPr>
                <w:rFonts w:ascii="標楷體" w:eastAsia="標楷體" w:hAnsi="標楷體" w:hint="eastAsia"/>
                <w:sz w:val="28"/>
                <w:szCs w:val="28"/>
              </w:rPr>
              <w:t>指標</w:t>
            </w:r>
          </w:p>
        </w:tc>
      </w:tr>
      <w:tr w:rsidR="001D5879" w:rsidRPr="00BE33D5" w:rsidTr="00E57A26">
        <w:trPr>
          <w:cantSplit/>
          <w:trHeight w:val="1868"/>
        </w:trPr>
        <w:tc>
          <w:tcPr>
            <w:tcW w:w="1765" w:type="dxa"/>
          </w:tcPr>
          <w:p w:rsidR="001D5879" w:rsidRPr="00BE33D5" w:rsidRDefault="001D5879" w:rsidP="00A86C14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視力保健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1.視力不良率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2.視力不良</w:t>
            </w: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檢率</w:t>
            </w:r>
          </w:p>
        </w:tc>
        <w:tc>
          <w:tcPr>
            <w:tcW w:w="4161" w:type="dxa"/>
          </w:tcPr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1.學生視力不良率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降低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0.2%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</w:t>
            </w:r>
          </w:p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計畫指標達</w:t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56%</w:t>
            </w:r>
            <w:r w:rsidRPr="00E6072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2.視力不良</w:t>
            </w:r>
            <w:proofErr w:type="gramStart"/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檢率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提升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1%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或計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畫指標達</w:t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94%</w:t>
            </w:r>
          </w:p>
        </w:tc>
      </w:tr>
      <w:tr w:rsidR="001D5879" w:rsidRPr="00BE33D5" w:rsidTr="00E57A26">
        <w:trPr>
          <w:cantSplit/>
          <w:trHeight w:val="2391"/>
        </w:trPr>
        <w:tc>
          <w:tcPr>
            <w:tcW w:w="1765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 xml:space="preserve"> 口腔保健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1.初檢齲齒率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2.齲齒</w:t>
            </w: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檢率</w:t>
            </w:r>
          </w:p>
        </w:tc>
        <w:tc>
          <w:tcPr>
            <w:tcW w:w="4161" w:type="dxa"/>
          </w:tcPr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1.初檢齲齒率</w:t>
            </w:r>
            <w:r w:rsidRPr="00E60729">
              <w:rPr>
                <w:rFonts w:eastAsia="標楷體"/>
                <w:kern w:val="0"/>
                <w:sz w:val="28"/>
                <w:szCs w:val="28"/>
              </w:rPr>
              <w:t>降低</w:t>
            </w:r>
            <w:r w:rsidRPr="00E60729">
              <w:rPr>
                <w:rFonts w:eastAsia="標楷體"/>
                <w:kern w:val="0"/>
                <w:sz w:val="28"/>
                <w:szCs w:val="28"/>
              </w:rPr>
              <w:t>0.</w:t>
            </w:r>
            <w:r w:rsidRPr="00E60729">
              <w:rPr>
                <w:rFonts w:eastAsia="標楷體" w:hint="eastAsia"/>
                <w:kern w:val="0"/>
                <w:sz w:val="28"/>
                <w:szCs w:val="28"/>
              </w:rPr>
              <w:t>3</w:t>
            </w:r>
            <w:r w:rsidRPr="00E60729">
              <w:rPr>
                <w:rFonts w:eastAsia="標楷體"/>
                <w:kern w:val="0"/>
                <w:sz w:val="28"/>
                <w:szCs w:val="28"/>
              </w:rPr>
              <w:t>%</w:t>
            </w:r>
            <w:r>
              <w:rPr>
                <w:rFonts w:eastAsia="標楷體" w:hint="eastAsia"/>
                <w:kern w:val="0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計畫</w:t>
            </w:r>
          </w:p>
          <w:p w:rsidR="001D5879" w:rsidRPr="00E60729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指標達</w:t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35％</w:t>
            </w:r>
          </w:p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2.齲齒</w:t>
            </w:r>
            <w:proofErr w:type="gramStart"/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複</w:t>
            </w:r>
            <w:proofErr w:type="gramEnd"/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檢率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提升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1%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或計畫指</w:t>
            </w:r>
          </w:p>
          <w:p w:rsidR="001D5879" w:rsidRDefault="001D5879" w:rsidP="001D5879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標達</w:t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93％</w:t>
            </w:r>
          </w:p>
          <w:p w:rsidR="00E57A26" w:rsidRPr="00BE33D5" w:rsidRDefault="00E57A26" w:rsidP="00E57A26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1D5879">
              <w:rPr>
                <w:rFonts w:ascii="標楷體" w:eastAsia="標楷體" w:hAnsi="標楷體" w:hint="eastAsia"/>
                <w:sz w:val="28"/>
                <w:szCs w:val="28"/>
              </w:rPr>
              <w:t>每日潔牙平均次數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達2.5次</w:t>
            </w:r>
          </w:p>
        </w:tc>
      </w:tr>
      <w:tr w:rsidR="001D5879" w:rsidRPr="00BE33D5" w:rsidTr="00E57A26">
        <w:trPr>
          <w:cantSplit/>
          <w:trHeight w:val="2978"/>
        </w:trPr>
        <w:tc>
          <w:tcPr>
            <w:tcW w:w="1765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 xml:space="preserve"> 健康體位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bCs/>
                <w:sz w:val="28"/>
                <w:szCs w:val="28"/>
              </w:rPr>
              <w:t>1.體位過輕比率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bCs/>
                <w:sz w:val="28"/>
                <w:szCs w:val="28"/>
              </w:rPr>
              <w:t>2.體位肥胖比率</w:t>
            </w:r>
          </w:p>
        </w:tc>
        <w:tc>
          <w:tcPr>
            <w:tcW w:w="4161" w:type="dxa"/>
          </w:tcPr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1.體位過輕比率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降低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0.2%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或計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畫指標達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:rsidR="001D5879" w:rsidRDefault="001D5879" w:rsidP="00A86C14">
            <w:pPr>
              <w:spacing w:line="440" w:lineRule="exact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2.體位肥胖比率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降低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0.</w:t>
            </w:r>
            <w:r w:rsidRPr="00E60729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3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%</w:t>
            </w:r>
            <w:r w:rsidRPr="00E60729"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或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計</w:t>
            </w:r>
          </w:p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kern w:val="0"/>
                <w:sz w:val="28"/>
                <w:szCs w:val="28"/>
              </w:rPr>
              <w:t>畫指標達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:rsidR="001D5879" w:rsidRDefault="001D5879" w:rsidP="008604B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r w:rsidRPr="00E60729">
              <w:rPr>
                <w:rFonts w:ascii="標楷體" w:eastAsia="標楷體" w:hAnsi="標楷體" w:hint="eastAsia"/>
                <w:sz w:val="28"/>
                <w:szCs w:val="28"/>
              </w:rPr>
              <w:t>體位適中比率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國小提升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0.2%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或</w:t>
            </w:r>
          </w:p>
          <w:p w:rsidR="001D5879" w:rsidRDefault="001D5879" w:rsidP="008604B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計畫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指標達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53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%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、國中提升</w:t>
            </w:r>
          </w:p>
          <w:p w:rsidR="001D5879" w:rsidRPr="00BE33D5" w:rsidRDefault="001D5879" w:rsidP="008604B0">
            <w:pPr>
              <w:autoSpaceDE w:val="0"/>
              <w:autoSpaceDN w:val="0"/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 xml:space="preserve">  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0.2%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或計畫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指標達</w:t>
            </w:r>
            <w:r w:rsidRPr="00E60729">
              <w:rPr>
                <w:rFonts w:eastAsia="標楷體"/>
                <w:color w:val="000000"/>
                <w:kern w:val="0"/>
                <w:sz w:val="28"/>
                <w:szCs w:val="28"/>
              </w:rPr>
              <w:t>51</w:t>
            </w:r>
            <w:r w:rsidRPr="00E60729">
              <w:rPr>
                <w:rFonts w:eastAsia="標楷體"/>
                <w:color w:val="000000"/>
                <w:sz w:val="28"/>
                <w:szCs w:val="28"/>
              </w:rPr>
              <w:t>%</w:t>
            </w:r>
          </w:p>
        </w:tc>
      </w:tr>
      <w:tr w:rsidR="001D5879" w:rsidRPr="00BE33D5" w:rsidTr="00E57A26">
        <w:trPr>
          <w:cantSplit/>
          <w:trHeight w:val="832"/>
        </w:trPr>
        <w:tc>
          <w:tcPr>
            <w:tcW w:w="1765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害防制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校園率</w:t>
            </w:r>
          </w:p>
        </w:tc>
        <w:tc>
          <w:tcPr>
            <w:tcW w:w="4161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無</w:t>
            </w:r>
            <w:proofErr w:type="gramStart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>校園率100%</w:t>
            </w:r>
          </w:p>
        </w:tc>
      </w:tr>
      <w:tr w:rsidR="001D5879" w:rsidRPr="00BE33D5" w:rsidTr="00E57A26">
        <w:trPr>
          <w:cantSplit/>
          <w:trHeight w:val="828"/>
        </w:trPr>
        <w:tc>
          <w:tcPr>
            <w:tcW w:w="1765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E33D5">
              <w:rPr>
                <w:rFonts w:ascii="標楷體" w:eastAsia="標楷體" w:hAnsi="標楷體" w:hint="eastAsia"/>
                <w:sz w:val="28"/>
                <w:szCs w:val="28"/>
              </w:rPr>
              <w:t xml:space="preserve"> 正確用藥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1" w:type="dxa"/>
          </w:tcPr>
          <w:p w:rsidR="001D5879" w:rsidRPr="00BE33D5" w:rsidRDefault="001D5879" w:rsidP="008604B0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E33D5">
              <w:rPr>
                <w:rFonts w:eastAsia="標楷體" w:hint="eastAsia"/>
                <w:kern w:val="0"/>
                <w:sz w:val="28"/>
                <w:szCs w:val="28"/>
              </w:rPr>
              <w:t>遵</w:t>
            </w:r>
            <w:proofErr w:type="gramEnd"/>
            <w:r w:rsidRPr="00BE33D5">
              <w:rPr>
                <w:rFonts w:eastAsia="標楷體" w:hint="eastAsia"/>
                <w:kern w:val="0"/>
                <w:sz w:val="28"/>
                <w:szCs w:val="28"/>
              </w:rPr>
              <w:t>醫囑服藥率</w:t>
            </w:r>
            <w:r w:rsidR="008604B0" w:rsidRPr="00061F0D">
              <w:rPr>
                <w:rFonts w:eastAsia="標楷體"/>
                <w:color w:val="000000"/>
                <w:sz w:val="28"/>
                <w:szCs w:val="28"/>
              </w:rPr>
              <w:t>提升</w:t>
            </w:r>
            <w:r w:rsidR="008604B0" w:rsidRPr="00061F0D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8604B0" w:rsidRPr="00061F0D">
              <w:rPr>
                <w:rFonts w:eastAsia="標楷體"/>
                <w:color w:val="000000"/>
                <w:sz w:val="28"/>
                <w:szCs w:val="28"/>
              </w:rPr>
              <w:t>%</w:t>
            </w:r>
            <w:r w:rsidR="008604B0">
              <w:rPr>
                <w:rFonts w:eastAsia="標楷體" w:hint="eastAsia"/>
                <w:color w:val="000000"/>
                <w:sz w:val="28"/>
                <w:szCs w:val="28"/>
              </w:rPr>
              <w:t>或</w:t>
            </w:r>
            <w:r w:rsidR="008604B0" w:rsidRPr="00653CED">
              <w:rPr>
                <w:rFonts w:eastAsia="標楷體"/>
                <w:color w:val="000000"/>
                <w:kern w:val="0"/>
                <w:sz w:val="28"/>
                <w:szCs w:val="28"/>
              </w:rPr>
              <w:t>計畫指標</w:t>
            </w:r>
            <w:r w:rsidR="008604B0" w:rsidRPr="00BE33D5">
              <w:rPr>
                <w:rFonts w:eastAsia="標楷體" w:hint="eastAsia"/>
                <w:kern w:val="0"/>
                <w:sz w:val="28"/>
                <w:szCs w:val="28"/>
              </w:rPr>
              <w:t>達</w:t>
            </w:r>
            <w:r w:rsidR="008604B0">
              <w:rPr>
                <w:rFonts w:eastAsia="標楷體" w:hint="eastAsia"/>
                <w:kern w:val="0"/>
                <w:sz w:val="28"/>
                <w:szCs w:val="28"/>
              </w:rPr>
              <w:t>80</w:t>
            </w:r>
            <w:r w:rsidR="008604B0" w:rsidRPr="00BE33D5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％</w:t>
            </w:r>
          </w:p>
        </w:tc>
      </w:tr>
      <w:tr w:rsidR="001D5879" w:rsidRPr="00BE33D5" w:rsidTr="00E57A26">
        <w:trPr>
          <w:cantSplit/>
          <w:trHeight w:val="966"/>
        </w:trPr>
        <w:tc>
          <w:tcPr>
            <w:tcW w:w="1765" w:type="dxa"/>
          </w:tcPr>
          <w:p w:rsidR="001D5879" w:rsidRPr="00BE33D5" w:rsidRDefault="00E57A26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1D5879">
              <w:rPr>
                <w:rFonts w:ascii="標楷體" w:eastAsia="標楷體" w:hAnsi="標楷體" w:hint="eastAsia"/>
                <w:sz w:val="28"/>
                <w:szCs w:val="28"/>
              </w:rPr>
              <w:t>全民健保</w:t>
            </w:r>
          </w:p>
        </w:tc>
        <w:tc>
          <w:tcPr>
            <w:tcW w:w="2596" w:type="dxa"/>
          </w:tcPr>
          <w:p w:rsidR="001D5879" w:rsidRPr="00BE33D5" w:rsidRDefault="001D5879" w:rsidP="00A86C14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61" w:type="dxa"/>
          </w:tcPr>
          <w:p w:rsidR="001D5879" w:rsidRPr="00E57A26" w:rsidRDefault="00E57A26" w:rsidP="00E57A26">
            <w:pPr>
              <w:autoSpaceDE w:val="0"/>
              <w:autoSpaceDN w:val="0"/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28"/>
              </w:rPr>
            </w:pPr>
            <w:r w:rsidRPr="001D5879">
              <w:rPr>
                <w:rFonts w:eastAsia="標楷體"/>
                <w:color w:val="000000"/>
                <w:sz w:val="28"/>
                <w:szCs w:val="28"/>
              </w:rPr>
              <w:t>對全民健保</w:t>
            </w:r>
            <w:r w:rsidRPr="001D5879">
              <w:rPr>
                <w:rFonts w:eastAsia="標楷體"/>
                <w:color w:val="000000"/>
                <w:kern w:val="0"/>
                <w:sz w:val="28"/>
                <w:szCs w:val="28"/>
              </w:rPr>
              <w:t>正確認知比率</w:t>
            </w:r>
            <w:r w:rsidRPr="00653CED">
              <w:rPr>
                <w:rFonts w:eastAsia="標楷體"/>
                <w:color w:val="000000"/>
                <w:sz w:val="28"/>
                <w:szCs w:val="28"/>
              </w:rPr>
              <w:t>提升</w:t>
            </w:r>
            <w:r w:rsidRPr="00653CED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Pr="00653CED">
              <w:rPr>
                <w:rFonts w:eastAsia="標楷體"/>
                <w:color w:val="000000"/>
                <w:sz w:val="28"/>
                <w:szCs w:val="28"/>
              </w:rPr>
              <w:t>%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或</w:t>
            </w:r>
            <w:r w:rsidRPr="00653CED">
              <w:rPr>
                <w:rFonts w:eastAsia="標楷體"/>
                <w:color w:val="000000"/>
                <w:kern w:val="0"/>
                <w:sz w:val="28"/>
                <w:szCs w:val="28"/>
              </w:rPr>
              <w:t>計畫指標達到</w:t>
            </w:r>
            <w:r w:rsidRPr="00653CED">
              <w:rPr>
                <w:rFonts w:eastAsia="標楷體"/>
                <w:color w:val="000000"/>
                <w:kern w:val="0"/>
                <w:sz w:val="28"/>
                <w:szCs w:val="28"/>
              </w:rPr>
              <w:t>51%</w:t>
            </w:r>
          </w:p>
        </w:tc>
      </w:tr>
    </w:tbl>
    <w:p w:rsidR="00B12E89" w:rsidRDefault="00B12E89" w:rsidP="00E57A26">
      <w:pPr>
        <w:ind w:leftChars="800" w:left="1920"/>
      </w:pPr>
    </w:p>
    <w:sectPr w:rsidR="00B12E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79"/>
    <w:rsid w:val="001D5879"/>
    <w:rsid w:val="00261931"/>
    <w:rsid w:val="004C6B11"/>
    <w:rsid w:val="008604B0"/>
    <w:rsid w:val="00B12E89"/>
    <w:rsid w:val="00E5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87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2016-03-29T12:56:00Z</cp:lastPrinted>
  <dcterms:created xsi:type="dcterms:W3CDTF">2016-03-29T12:37:00Z</dcterms:created>
  <dcterms:modified xsi:type="dcterms:W3CDTF">2016-03-30T09:28:00Z</dcterms:modified>
</cp:coreProperties>
</file>